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tab/>
      </w:r>
      <w:r w:rsidRPr="00025D8C">
        <w:rPr>
          <w:rFonts w:cstheme="minorHAnsi"/>
        </w:rPr>
        <w:fldChar w:fldCharType="begin"/>
      </w:r>
      <w:r w:rsidRPr="00025D8C">
        <w:rPr>
          <w:rFonts w:cstheme="minorHAnsi"/>
        </w:rPr>
        <w:instrText xml:space="preserve"> TIME \@ "dd.MM.yyyy" </w:instrText>
      </w:r>
      <w:r w:rsidRPr="00025D8C">
        <w:rPr>
          <w:rFonts w:cstheme="minorHAnsi"/>
        </w:rPr>
        <w:fldChar w:fldCharType="separate"/>
      </w:r>
      <w:r w:rsidR="005C320E">
        <w:rPr>
          <w:rFonts w:cstheme="minorHAnsi"/>
          <w:noProof/>
        </w:rPr>
        <w:t>26.07.2021</w:t>
      </w:r>
      <w:r w:rsidRPr="00025D8C">
        <w:rPr>
          <w:rFonts w:cstheme="minorHAnsi"/>
        </w:rPr>
        <w:fldChar w:fldCharType="end"/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  <w:b/>
          <w:sz w:val="28"/>
          <w:szCs w:val="28"/>
        </w:rPr>
      </w:pPr>
      <w:r w:rsidRPr="00025D8C">
        <w:rPr>
          <w:rFonts w:cstheme="minorHAnsi"/>
          <w:b/>
          <w:sz w:val="28"/>
          <w:szCs w:val="28"/>
        </w:rPr>
        <w:t>Informationen zum Schuljahresstart</w:t>
      </w:r>
      <w:r w:rsidR="00D114F8">
        <w:rPr>
          <w:rFonts w:cstheme="minorHAnsi"/>
          <w:b/>
          <w:sz w:val="28"/>
          <w:szCs w:val="28"/>
        </w:rPr>
        <w:t xml:space="preserve"> 2021/2022</w:t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  <w:r w:rsidRPr="00025D8C">
        <w:rPr>
          <w:rFonts w:cstheme="minorHAnsi"/>
        </w:rPr>
        <w:t>Liebe Schulgemeinschaft,</w:t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spacing w:before="225" w:after="450"/>
        <w:rPr>
          <w:rFonts w:asciiTheme="minorHAnsi" w:hAnsiTheme="minorHAnsi" w:cstheme="minorHAnsi"/>
          <w:sz w:val="22"/>
        </w:rPr>
      </w:pPr>
      <w:r w:rsidRPr="00025D8C">
        <w:rPr>
          <w:rFonts w:asciiTheme="minorHAnsi" w:hAnsiTheme="minorHAnsi" w:cstheme="minorHAnsi"/>
          <w:sz w:val="22"/>
        </w:rPr>
        <w:t>inzwischen liegen uns weitere Informationen zum Schulstart 2021/22 vor, manche Informationen konnten Sie bereits aus den Medien entnehmen. Die Landesregierung folgt dem KMK Beschluss, dass alle Schulen mit Beginn des Schuljahres 2021/2022 dauerhaft in allen Schulfächern und Unterrichtsstunden im Regelbetrieb besucht werden sollen. Der Unterricht soll ohne Einschränkungen erteilt werden, wobei jedoch die je nach Infektionsgeschehen geltenden Infektions- und Hygienemaßnahmen zu beachten sind. Im Hinblick auf die Förderung des sozialen Miteinanders sollen entsprechende schu</w:t>
      </w:r>
      <w:r w:rsidR="00105426">
        <w:rPr>
          <w:rFonts w:asciiTheme="minorHAnsi" w:hAnsiTheme="minorHAnsi" w:cstheme="minorHAnsi"/>
          <w:sz w:val="22"/>
        </w:rPr>
        <w:t>lische und außerschulische Ange</w:t>
      </w:r>
      <w:r w:rsidRPr="00025D8C">
        <w:rPr>
          <w:rFonts w:asciiTheme="minorHAnsi" w:hAnsiTheme="minorHAnsi" w:cstheme="minorHAnsi"/>
          <w:sz w:val="22"/>
        </w:rPr>
        <w:t xml:space="preserve">bote grundsätzlich wieder in vollem Umfang ermöglicht werden. Am 13.09. starten wir mit folgenden </w:t>
      </w:r>
      <w:r w:rsidR="00105426">
        <w:rPr>
          <w:rFonts w:asciiTheme="minorHAnsi" w:hAnsiTheme="minorHAnsi" w:cstheme="minorHAnsi"/>
          <w:sz w:val="22"/>
        </w:rPr>
        <w:t>V</w:t>
      </w:r>
      <w:r w:rsidRPr="00025D8C">
        <w:rPr>
          <w:rFonts w:asciiTheme="minorHAnsi" w:hAnsiTheme="minorHAnsi" w:cstheme="minorHAnsi"/>
          <w:sz w:val="22"/>
        </w:rPr>
        <w:t>orgaben wieder wie mit dem Schulbetrieb:</w:t>
      </w:r>
    </w:p>
    <w:p w:rsidR="00882AED" w:rsidRPr="00025D8C" w:rsidRDefault="00882AED" w:rsidP="00882AE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In der Planung des Schuljahrs haben wir durch die </w:t>
      </w:r>
      <w:r w:rsidR="00105426">
        <w:rPr>
          <w:rFonts w:asciiTheme="minorHAnsi" w:hAnsiTheme="minorHAnsi" w:cstheme="minorHAnsi"/>
          <w:color w:val="auto"/>
          <w:sz w:val="22"/>
          <w:szCs w:val="22"/>
        </w:rPr>
        <w:t>Ö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ffnung der Vorgaben in der Gruppenbildung in Form von klassen-, jahrgangs- und schulübergreifender Gruppen wider mehr Spielraum. </w:t>
      </w:r>
    </w:p>
    <w:p w:rsidR="00882AED" w:rsidRPr="00025D8C" w:rsidRDefault="00882AED" w:rsidP="00882AE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882AED" w:rsidRPr="00025D8C" w:rsidRDefault="00882AED" w:rsidP="00882AE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>Möglichkeiten der Stundentafel-Öffnungsverordnung wurden erweitert. Hier haben wir die Möglichkeit der Verschiebungen von Kontingentstunden. Dies werden wir bei der Stundenplanerstellung prüfen und ggf. umsetzen. ein Faktor ist u.a. auch die Lehrerversorgung.</w:t>
      </w:r>
    </w:p>
    <w:p w:rsidR="00882AED" w:rsidRPr="00025D8C" w:rsidRDefault="00882AED" w:rsidP="00882AE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82AED" w:rsidRPr="00025D8C" w:rsidRDefault="00882AED" w:rsidP="00882AE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Sowohl in der Primar- als auch Sekundarstufe findet eine Übergabe der Klassen bzw. Lerngruppen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statt. Z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um Schuljahreswechsel informiert die abgebende Lehrkraft eines Faches die aufnehmende Lehrkraft zum Lernstand der Klassen im jeweiligen Fach.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araus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 xml:space="preserve">sollen 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Förderangebote und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Förder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konzepte entwickelt werden. Zusätzlich zu Vera und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>ernstand 5 finde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 in den ersten Schulwochen individuelle Lernstandserhebungen in den Klassen statt. </w:t>
      </w:r>
    </w:p>
    <w:p w:rsidR="00882AED" w:rsidRPr="00025D8C" w:rsidRDefault="00882AED" w:rsidP="00882AED">
      <w:pPr>
        <w:pStyle w:val="Listenabsatz"/>
        <w:rPr>
          <w:rFonts w:asciiTheme="minorHAnsi" w:hAnsiTheme="minorHAnsi" w:cstheme="minorHAnsi"/>
          <w:sz w:val="22"/>
        </w:rPr>
      </w:pPr>
    </w:p>
    <w:p w:rsidR="00882AED" w:rsidRPr="00025D8C" w:rsidRDefault="00882AED" w:rsidP="00882AE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Die Leistungsmessung wird nach der Notenbildungsverordnung sowie der Leistungsbeurteilungsverordnung vorgenommen – es gelten nur noch Ausnahmen in der Sekundarstufe:</w:t>
      </w:r>
    </w:p>
    <w:p w:rsidR="00882AED" w:rsidRPr="00025D8C" w:rsidRDefault="00882AED" w:rsidP="00882AED">
      <w:pPr>
        <w:pStyle w:val="Listenabsatz"/>
        <w:rPr>
          <w:rFonts w:asciiTheme="minorHAnsi" w:hAnsiTheme="minorHAnsi" w:cstheme="minorHAnsi"/>
          <w:sz w:val="22"/>
        </w:rPr>
      </w:pPr>
    </w:p>
    <w:p w:rsidR="00882AED" w:rsidRPr="00025D8C" w:rsidRDefault="00882AED" w:rsidP="00882AED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Schülerinnen und Schüler, die eine GFS erbringen wollen, wird die Gelegenheit gegeben.</w:t>
      </w:r>
    </w:p>
    <w:p w:rsidR="00882AED" w:rsidRPr="00025D8C" w:rsidRDefault="00882AED" w:rsidP="00882AED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Abschlussprüfungen:</w:t>
      </w:r>
    </w:p>
    <w:p w:rsidR="00882AED" w:rsidRPr="00025D8C" w:rsidRDefault="00882AED" w:rsidP="00882AED">
      <w:pPr>
        <w:pStyle w:val="Default"/>
        <w:numPr>
          <w:ilvl w:val="2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Der vorgesehene Mindestumfang der Projektarbeit von mindestens 16 Unterrichtsstunden wird für das Schuljahr 2021/2022 wieder auf 12 Unterrichtsstunden reduziert.</w:t>
      </w:r>
    </w:p>
    <w:p w:rsidR="00882AED" w:rsidRPr="00025D8C" w:rsidRDefault="00882AED" w:rsidP="00882AED">
      <w:pPr>
        <w:pStyle w:val="Default"/>
        <w:numPr>
          <w:ilvl w:val="2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>Für die schriftlichen Abschlussprüfu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ngen werden in allen Prüfungsfä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>chern zusätzliche Prüfungsaufgaben zur Vorauswahl durch die Lehrkraft vorgelegt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82AED" w:rsidRPr="00025D8C" w:rsidRDefault="00882AED" w:rsidP="00882AED">
      <w:pPr>
        <w:pStyle w:val="Default"/>
        <w:numPr>
          <w:ilvl w:val="2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lastRenderedPageBreak/>
        <w:t>Für die Wahlpflichtfächer Alltagskultur, Ernährung, Soziales (AES) sowie Technik im Rahmen der Werkrealschu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labschlussprüfung und Realschul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>abschlussprüfung wird es thematische Schwerpunktsetzungen geben.</w:t>
      </w:r>
    </w:p>
    <w:p w:rsidR="00882AED" w:rsidRPr="00025D8C" w:rsidRDefault="00882AED" w:rsidP="00882AED">
      <w:pPr>
        <w:pStyle w:val="Default"/>
        <w:ind w:left="2160"/>
        <w:rPr>
          <w:rFonts w:asciiTheme="minorHAnsi" w:hAnsiTheme="minorHAnsi" w:cstheme="minorHAnsi"/>
          <w:color w:val="auto"/>
          <w:sz w:val="22"/>
          <w:szCs w:val="22"/>
        </w:rPr>
      </w:pPr>
    </w:p>
    <w:p w:rsidR="00882AED" w:rsidRPr="00025D8C" w:rsidRDefault="00882AED" w:rsidP="00882AED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 xml:space="preserve">Sport und Musikunterricht werden wieder nach der Kontingentstundentafel unterrichtet. Aufgrund des Pandemiegeschehens kann es zu 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25D8C">
        <w:rPr>
          <w:rFonts w:asciiTheme="minorHAnsi" w:hAnsiTheme="minorHAnsi" w:cstheme="minorHAnsi"/>
          <w:color w:val="auto"/>
          <w:sz w:val="22"/>
          <w:szCs w:val="22"/>
        </w:rPr>
        <w:t>inschränkungen kommen.</w:t>
      </w:r>
    </w:p>
    <w:p w:rsidR="00882AED" w:rsidRPr="00025D8C" w:rsidRDefault="00882AED" w:rsidP="00882AED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>Das Singen im Musikunterricht soll möglichst im Freien stattfinden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82AED" w:rsidRPr="00025D8C" w:rsidRDefault="00882AED" w:rsidP="00882AED">
      <w:pPr>
        <w:pStyle w:val="Default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25D8C">
        <w:rPr>
          <w:rFonts w:asciiTheme="minorHAnsi" w:hAnsiTheme="minorHAnsi" w:cstheme="minorHAnsi"/>
          <w:color w:val="auto"/>
          <w:sz w:val="22"/>
          <w:szCs w:val="22"/>
        </w:rPr>
        <w:t>Weiterhin besteht während des fachpraktischen Sportunterrichts keine Maskenpflicht. Diese Regelungen gelten auch für außerunterrichtliche Sportangebote</w:t>
      </w:r>
      <w:r w:rsidR="00CF7A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82AED" w:rsidRPr="00025D8C" w:rsidRDefault="00882AED" w:rsidP="00882AED">
      <w:pPr>
        <w:pStyle w:val="Default"/>
        <w:numPr>
          <w:ilvl w:val="0"/>
          <w:numId w:val="10"/>
        </w:numPr>
        <w:spacing w:before="225" w:after="450"/>
        <w:rPr>
          <w:rFonts w:asciiTheme="minorHAnsi" w:hAnsiTheme="minorHAnsi" w:cstheme="minorHAnsi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Ferner sind mehrtägige außerunterrichtliche Veranstaltungen wie Schullandheimaufenthalte oder Studienreisen im Inland sind wieder zulässig.</w:t>
      </w:r>
    </w:p>
    <w:p w:rsidR="00882AED" w:rsidRPr="00025D8C" w:rsidRDefault="00882AED" w:rsidP="00882AED">
      <w:pPr>
        <w:pStyle w:val="Default"/>
        <w:numPr>
          <w:ilvl w:val="0"/>
          <w:numId w:val="10"/>
        </w:numPr>
        <w:spacing w:before="225" w:after="450"/>
        <w:rPr>
          <w:rFonts w:asciiTheme="minorHAnsi" w:hAnsiTheme="minorHAnsi" w:cstheme="minorHAnsi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>Praktika im Rahmen der beruflichen Orientierung sind ebenso wie Sozialpraktika möglich</w:t>
      </w:r>
    </w:p>
    <w:p w:rsidR="00882AED" w:rsidRDefault="00882AED" w:rsidP="00882AED">
      <w:pPr>
        <w:pStyle w:val="Default"/>
        <w:numPr>
          <w:ilvl w:val="0"/>
          <w:numId w:val="10"/>
        </w:numPr>
        <w:spacing w:before="225" w:after="450"/>
        <w:rPr>
          <w:rFonts w:asciiTheme="minorHAnsi" w:hAnsiTheme="minorHAnsi" w:cstheme="minorHAnsi"/>
          <w:sz w:val="22"/>
          <w:szCs w:val="22"/>
        </w:rPr>
      </w:pPr>
      <w:r w:rsidRPr="00025D8C">
        <w:rPr>
          <w:rFonts w:asciiTheme="minorHAnsi" w:hAnsiTheme="minorHAnsi" w:cstheme="minorHAnsi"/>
          <w:sz w:val="22"/>
          <w:szCs w:val="22"/>
        </w:rPr>
        <w:t xml:space="preserve">Bereits sicher ist, unabhängig von der Inzidenzlage, eine Maskenpflicht </w:t>
      </w:r>
      <w:r w:rsidR="00CF7AE7">
        <w:rPr>
          <w:rFonts w:asciiTheme="minorHAnsi" w:hAnsiTheme="minorHAnsi" w:cstheme="minorHAnsi"/>
          <w:sz w:val="22"/>
          <w:szCs w:val="22"/>
        </w:rPr>
        <w:t xml:space="preserve">in denersten zwei Schulwochen </w:t>
      </w:r>
      <w:r w:rsidRPr="00025D8C">
        <w:rPr>
          <w:rFonts w:asciiTheme="minorHAnsi" w:hAnsiTheme="minorHAnsi" w:cstheme="minorHAnsi"/>
          <w:sz w:val="22"/>
          <w:szCs w:val="22"/>
        </w:rPr>
        <w:t>und weiterhin das regelmäßige Testen. Wir werden im neuen Schuljahr die Testtage auf Montag und Donnerstag festsetzen – sofern die Testgültigkeit bei 60 h für Schultests bleibt.</w:t>
      </w:r>
    </w:p>
    <w:p w:rsidR="00CF7AE7" w:rsidRPr="00025D8C" w:rsidRDefault="00CF7AE7" w:rsidP="00882AED">
      <w:pPr>
        <w:pStyle w:val="Default"/>
        <w:numPr>
          <w:ilvl w:val="0"/>
          <w:numId w:val="10"/>
        </w:numPr>
        <w:spacing w:before="225" w:after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 ersten Schultag testen wir alle Schülerinnen und Schüler zum Unterrichtsbeginn an der Schule. </w:t>
      </w:r>
      <w:bookmarkStart w:id="0" w:name="_GoBack"/>
      <w:bookmarkEnd w:id="0"/>
    </w:p>
    <w:p w:rsidR="00882AED" w:rsidRPr="00025D8C" w:rsidRDefault="00882AED" w:rsidP="00882AED">
      <w:pPr>
        <w:pStyle w:val="KeinLeerraum"/>
        <w:rPr>
          <w:rFonts w:cstheme="minorHAnsi"/>
        </w:rPr>
      </w:pPr>
      <w:r w:rsidRPr="00025D8C">
        <w:rPr>
          <w:rFonts w:cstheme="minorHAnsi"/>
        </w:rPr>
        <w:t xml:space="preserve">Als Anlage zu diesem Schreiben erhalten Sie das Merkblatt für Reiserückkehrende. Bitte beachten Sie die jeweis gültigen Bestimmungen. </w:t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025D8C">
        <w:rPr>
          <w:rFonts w:asciiTheme="minorHAnsi" w:hAnsiTheme="minorHAnsi" w:cstheme="minorHAnsi"/>
          <w:sz w:val="22"/>
        </w:rPr>
        <w:t>Alle Informationen des Ministeriums zum nächsten Schuljahr finden Sie auch auf der Seite:</w:t>
      </w:r>
      <w:r w:rsidRPr="00025D8C">
        <w:rPr>
          <w:rFonts w:asciiTheme="minorHAnsi" w:hAnsiTheme="minorHAnsi" w:cstheme="minorHAnsi"/>
          <w:color w:val="1C1C1C"/>
          <w:sz w:val="22"/>
        </w:rPr>
        <w:t xml:space="preserve"> </w:t>
      </w:r>
      <w:hyperlink r:id="rId8" w:history="1">
        <w:r w:rsidRPr="00025D8C">
          <w:rPr>
            <w:rStyle w:val="Hyperlink"/>
            <w:rFonts w:asciiTheme="minorHAnsi" w:hAnsiTheme="minorHAnsi" w:cstheme="minorHAnsi"/>
            <w:sz w:val="22"/>
            <w:u w:val="none"/>
          </w:rPr>
          <w:t>www.kmbw.de/planungen-schuljahr-2021-2022</w:t>
        </w:r>
      </w:hyperlink>
      <w:r w:rsidRPr="00025D8C">
        <w:rPr>
          <w:rFonts w:asciiTheme="minorHAnsi" w:hAnsiTheme="minorHAnsi" w:cstheme="minorHAnsi"/>
          <w:color w:val="112274"/>
          <w:sz w:val="22"/>
        </w:rPr>
        <w:t xml:space="preserve"> </w:t>
      </w:r>
      <w:r w:rsidRPr="00025D8C">
        <w:rPr>
          <w:rFonts w:asciiTheme="minorHAnsi" w:hAnsiTheme="minorHAnsi" w:cstheme="minorHAnsi"/>
          <w:sz w:val="22"/>
        </w:rPr>
        <w:t>sowie</w:t>
      </w:r>
      <w:r w:rsidRPr="00025D8C">
        <w:rPr>
          <w:rFonts w:asciiTheme="minorHAnsi" w:hAnsiTheme="minorHAnsi" w:cstheme="minorHAnsi"/>
          <w:color w:val="112274"/>
          <w:sz w:val="22"/>
        </w:rPr>
        <w:t xml:space="preserve"> </w:t>
      </w:r>
      <w:hyperlink r:id="rId9" w:history="1">
        <w:r w:rsidRPr="00025D8C">
          <w:rPr>
            <w:rStyle w:val="Hyperlink"/>
            <w:rFonts w:asciiTheme="minorHAnsi" w:hAnsiTheme="minorHAnsi" w:cstheme="minorHAnsi"/>
            <w:sz w:val="22"/>
            <w:u w:val="none"/>
          </w:rPr>
          <w:t>https://km-bw.de/,Lde/startseite/sonderseiten/corona-verordnung-schule</w:t>
        </w:r>
      </w:hyperlink>
      <w:r w:rsidRPr="00025D8C">
        <w:rPr>
          <w:rFonts w:asciiTheme="minorHAnsi" w:hAnsiTheme="minorHAnsi" w:cstheme="minorHAnsi"/>
          <w:color w:val="112274"/>
          <w:sz w:val="22"/>
        </w:rPr>
        <w:t xml:space="preserve"> </w:t>
      </w:r>
      <w:r w:rsidRPr="00025D8C">
        <w:rPr>
          <w:rFonts w:asciiTheme="minorHAnsi" w:hAnsiTheme="minorHAnsi" w:cstheme="minorHAnsi"/>
          <w:color w:val="1C1C1C"/>
          <w:sz w:val="22"/>
        </w:rPr>
        <w:t>.</w:t>
      </w:r>
      <w:r w:rsidRPr="00025D8C">
        <w:rPr>
          <w:rFonts w:asciiTheme="minorHAnsi" w:hAnsiTheme="minorHAnsi" w:cstheme="minorHAnsi"/>
          <w:sz w:val="22"/>
        </w:rPr>
        <w:t xml:space="preserve"> Btte schauen Sie weiterhin auf die Schulwebsite – </w:t>
      </w:r>
      <w:hyperlink r:id="rId10" w:history="1">
        <w:r w:rsidRPr="00025D8C">
          <w:rPr>
            <w:rStyle w:val="Hyperlink"/>
            <w:rFonts w:asciiTheme="minorHAnsi" w:hAnsiTheme="minorHAnsi" w:cstheme="minorHAnsi"/>
            <w:sz w:val="22"/>
            <w:u w:val="none"/>
          </w:rPr>
          <w:t>www.jws-maichingen.de</w:t>
        </w:r>
      </w:hyperlink>
      <w:r w:rsidRPr="00025D8C">
        <w:rPr>
          <w:rFonts w:asciiTheme="minorHAnsi" w:hAnsiTheme="minorHAnsi" w:cstheme="minorHAnsi"/>
          <w:sz w:val="22"/>
        </w:rPr>
        <w:t xml:space="preserve"> – hier werden mögliche Veränderungen ebenfalls veröffentlicht.  </w:t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  <w:r w:rsidRPr="00025D8C">
        <w:rPr>
          <w:rFonts w:cstheme="minorHAnsi"/>
        </w:rPr>
        <w:t>Mit herzlichen Grüßen</w:t>
      </w: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</w:p>
    <w:p w:rsidR="00882AED" w:rsidRPr="00025D8C" w:rsidRDefault="00882AED" w:rsidP="00882AED">
      <w:pPr>
        <w:pStyle w:val="KeinLeerraum"/>
        <w:rPr>
          <w:rFonts w:cstheme="minorHAnsi"/>
        </w:rPr>
      </w:pPr>
      <w:r w:rsidRPr="00025D8C">
        <w:rPr>
          <w:rFonts w:cstheme="minorHAnsi"/>
        </w:rPr>
        <w:t>S. Fahrner</w:t>
      </w:r>
      <w:r w:rsidRPr="00025D8C">
        <w:rPr>
          <w:rFonts w:cstheme="minorHAnsi"/>
        </w:rPr>
        <w:tab/>
        <w:t>S. Lalla</w:t>
      </w:r>
    </w:p>
    <w:p w:rsidR="008D5D36" w:rsidRPr="00882AED" w:rsidRDefault="008D5D36" w:rsidP="00882AED"/>
    <w:sectPr w:rsidR="008D5D36" w:rsidRPr="00882AED" w:rsidSect="004552E9">
      <w:headerReference w:type="default" r:id="rId11"/>
      <w:pgSz w:w="11906" w:h="16838" w:code="9"/>
      <w:pgMar w:top="2552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E" w:rsidRDefault="005F5C9E" w:rsidP="00CB30DB">
      <w:r>
        <w:separator/>
      </w:r>
    </w:p>
  </w:endnote>
  <w:endnote w:type="continuationSeparator" w:id="0">
    <w:p w:rsidR="005F5C9E" w:rsidRDefault="005F5C9E" w:rsidP="00CB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E" w:rsidRDefault="005F5C9E" w:rsidP="00CB30DB">
      <w:r>
        <w:separator/>
      </w:r>
    </w:p>
  </w:footnote>
  <w:footnote w:type="continuationSeparator" w:id="0">
    <w:p w:rsidR="005F5C9E" w:rsidRDefault="005F5C9E" w:rsidP="00CB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E" w:rsidRDefault="005F5C9E" w:rsidP="008A618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096"/>
      </w:tabs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E73927A" wp14:editId="72C72543">
          <wp:simplePos x="0" y="0"/>
          <wp:positionH relativeFrom="column">
            <wp:posOffset>-5715</wp:posOffset>
          </wp:positionH>
          <wp:positionV relativeFrom="paragraph">
            <wp:posOffset>-12065</wp:posOffset>
          </wp:positionV>
          <wp:extent cx="3286125" cy="8667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  <w:r w:rsidRPr="00135900">
      <w:rPr>
        <w:rFonts w:ascii="Arial" w:hAnsi="Arial" w:cs="Arial"/>
        <w:b/>
        <w:bCs/>
        <w:sz w:val="20"/>
        <w:szCs w:val="20"/>
      </w:rPr>
      <w:t>Johannes-Widmann-Schule G</w:t>
    </w:r>
    <w:r>
      <w:rPr>
        <w:rFonts w:ascii="Arial" w:hAnsi="Arial" w:cs="Arial"/>
        <w:b/>
        <w:bCs/>
        <w:sz w:val="20"/>
        <w:szCs w:val="20"/>
      </w:rPr>
      <w:t>M</w:t>
    </w:r>
    <w:r w:rsidRPr="00135900">
      <w:rPr>
        <w:rFonts w:ascii="Arial" w:hAnsi="Arial" w:cs="Arial"/>
        <w:b/>
        <w:bCs/>
        <w:sz w:val="20"/>
        <w:szCs w:val="20"/>
      </w:rPr>
      <w:t>S</w:t>
    </w:r>
    <w:r w:rsidRPr="00135900">
      <w:rPr>
        <w:rFonts w:ascii="Arial" w:hAnsi="Arial" w:cs="Arial"/>
        <w:sz w:val="20"/>
        <w:szCs w:val="20"/>
      </w:rPr>
      <w:br/>
    </w:r>
    <w:r w:rsidRPr="00135900">
      <w:rPr>
        <w:rFonts w:ascii="Arial" w:hAnsi="Arial" w:cs="Arial"/>
        <w:sz w:val="20"/>
        <w:szCs w:val="20"/>
      </w:rPr>
      <w:tab/>
      <w:t>Bismarckstraße 34</w:t>
    </w:r>
    <w:r w:rsidRPr="00135900">
      <w:rPr>
        <w:rFonts w:ascii="Arial" w:hAnsi="Arial" w:cs="Arial"/>
        <w:sz w:val="20"/>
        <w:szCs w:val="20"/>
      </w:rPr>
      <w:br/>
    </w:r>
    <w:r w:rsidRPr="00135900">
      <w:rPr>
        <w:rFonts w:ascii="Arial" w:hAnsi="Arial" w:cs="Arial"/>
        <w:sz w:val="20"/>
        <w:szCs w:val="20"/>
      </w:rPr>
      <w:tab/>
      <w:t>71069 Sindelfingen</w:t>
    </w:r>
    <w:r w:rsidRPr="00135900">
      <w:rPr>
        <w:rFonts w:ascii="Arial" w:hAnsi="Arial" w:cs="Arial"/>
        <w:sz w:val="20"/>
        <w:szCs w:val="20"/>
      </w:rPr>
      <w:br/>
    </w:r>
    <w:r w:rsidRPr="00135900">
      <w:rPr>
        <w:rFonts w:ascii="Arial" w:hAnsi="Arial" w:cs="Arial"/>
        <w:sz w:val="20"/>
        <w:szCs w:val="20"/>
      </w:rPr>
      <w:tab/>
      <w:t>Tel.: 07031 732550</w:t>
    </w:r>
    <w:r w:rsidRPr="00135900">
      <w:rPr>
        <w:rFonts w:ascii="Arial" w:hAnsi="Arial" w:cs="Arial"/>
        <w:sz w:val="20"/>
        <w:szCs w:val="20"/>
      </w:rPr>
      <w:br/>
    </w:r>
    <w:r w:rsidRPr="00135900">
      <w:rPr>
        <w:rFonts w:ascii="Arial" w:hAnsi="Arial" w:cs="Arial"/>
        <w:sz w:val="20"/>
        <w:szCs w:val="20"/>
      </w:rPr>
      <w:tab/>
      <w:t>Fax: 07031 7325522</w:t>
    </w:r>
    <w:r w:rsidRPr="00135900">
      <w:rPr>
        <w:rFonts w:ascii="Arial" w:hAnsi="Arial" w:cs="Arial"/>
        <w:sz w:val="20"/>
        <w:szCs w:val="20"/>
      </w:rPr>
      <w:br/>
    </w:r>
    <w:r w:rsidRPr="00135900">
      <w:rPr>
        <w:rFonts w:ascii="Arial" w:hAnsi="Arial" w:cs="Arial"/>
        <w:sz w:val="20"/>
        <w:szCs w:val="20"/>
      </w:rPr>
      <w:tab/>
      <w:t>E-Mail: sekretariat@jws-maichingen.de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19CD"/>
    <w:multiLevelType w:val="hybridMultilevel"/>
    <w:tmpl w:val="D30C0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1DB"/>
    <w:multiLevelType w:val="hybridMultilevel"/>
    <w:tmpl w:val="849255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26516"/>
    <w:multiLevelType w:val="hybridMultilevel"/>
    <w:tmpl w:val="B964BD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463"/>
    <w:multiLevelType w:val="hybridMultilevel"/>
    <w:tmpl w:val="AF68C81E"/>
    <w:lvl w:ilvl="0" w:tplc="A66852D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2E2F"/>
    <w:multiLevelType w:val="hybridMultilevel"/>
    <w:tmpl w:val="646614E4"/>
    <w:lvl w:ilvl="0" w:tplc="674890A4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0599"/>
    <w:multiLevelType w:val="multilevel"/>
    <w:tmpl w:val="E8A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67981"/>
    <w:multiLevelType w:val="multilevel"/>
    <w:tmpl w:val="33D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8220C"/>
    <w:multiLevelType w:val="hybridMultilevel"/>
    <w:tmpl w:val="B06A70EA"/>
    <w:lvl w:ilvl="0" w:tplc="9600F8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B18"/>
    <w:multiLevelType w:val="hybridMultilevel"/>
    <w:tmpl w:val="86027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3"/>
    <w:rsid w:val="000073D1"/>
    <w:rsid w:val="00021344"/>
    <w:rsid w:val="00025D8C"/>
    <w:rsid w:val="0003105C"/>
    <w:rsid w:val="00041229"/>
    <w:rsid w:val="000438BD"/>
    <w:rsid w:val="00044606"/>
    <w:rsid w:val="000A1631"/>
    <w:rsid w:val="000C5208"/>
    <w:rsid w:val="000E337C"/>
    <w:rsid w:val="001013DB"/>
    <w:rsid w:val="001053C1"/>
    <w:rsid w:val="00105426"/>
    <w:rsid w:val="00135900"/>
    <w:rsid w:val="00187A36"/>
    <w:rsid w:val="001B53AA"/>
    <w:rsid w:val="00207CCF"/>
    <w:rsid w:val="00235E19"/>
    <w:rsid w:val="002618A3"/>
    <w:rsid w:val="00265D8C"/>
    <w:rsid w:val="00287B2D"/>
    <w:rsid w:val="002C7F2A"/>
    <w:rsid w:val="002F30E1"/>
    <w:rsid w:val="002F76B8"/>
    <w:rsid w:val="00324D55"/>
    <w:rsid w:val="00327D8B"/>
    <w:rsid w:val="00365AEA"/>
    <w:rsid w:val="003705A8"/>
    <w:rsid w:val="003A09AC"/>
    <w:rsid w:val="003D366B"/>
    <w:rsid w:val="004001EC"/>
    <w:rsid w:val="004552E9"/>
    <w:rsid w:val="00466420"/>
    <w:rsid w:val="00484434"/>
    <w:rsid w:val="004875D1"/>
    <w:rsid w:val="00493E6D"/>
    <w:rsid w:val="004C4CA9"/>
    <w:rsid w:val="004C54B1"/>
    <w:rsid w:val="004C5687"/>
    <w:rsid w:val="005128F3"/>
    <w:rsid w:val="00516761"/>
    <w:rsid w:val="00573513"/>
    <w:rsid w:val="005853BE"/>
    <w:rsid w:val="00592550"/>
    <w:rsid w:val="005C320E"/>
    <w:rsid w:val="005D7D1F"/>
    <w:rsid w:val="005E2440"/>
    <w:rsid w:val="005F5C9E"/>
    <w:rsid w:val="00635F0D"/>
    <w:rsid w:val="00641BCF"/>
    <w:rsid w:val="00654F0E"/>
    <w:rsid w:val="00670393"/>
    <w:rsid w:val="006A09F4"/>
    <w:rsid w:val="006B4485"/>
    <w:rsid w:val="006D243D"/>
    <w:rsid w:val="006D60C4"/>
    <w:rsid w:val="006D7688"/>
    <w:rsid w:val="00702FEB"/>
    <w:rsid w:val="00744EF7"/>
    <w:rsid w:val="007650C2"/>
    <w:rsid w:val="007A60E2"/>
    <w:rsid w:val="007E0208"/>
    <w:rsid w:val="007E415B"/>
    <w:rsid w:val="007F2A99"/>
    <w:rsid w:val="007F5063"/>
    <w:rsid w:val="00822FF3"/>
    <w:rsid w:val="008259EB"/>
    <w:rsid w:val="00827480"/>
    <w:rsid w:val="00862A1A"/>
    <w:rsid w:val="00870CAB"/>
    <w:rsid w:val="00882AED"/>
    <w:rsid w:val="008A49B4"/>
    <w:rsid w:val="008A618F"/>
    <w:rsid w:val="008D43EB"/>
    <w:rsid w:val="008D5D36"/>
    <w:rsid w:val="008E05EB"/>
    <w:rsid w:val="00926F23"/>
    <w:rsid w:val="00956F22"/>
    <w:rsid w:val="009577D3"/>
    <w:rsid w:val="00972E1A"/>
    <w:rsid w:val="00977C40"/>
    <w:rsid w:val="009A029D"/>
    <w:rsid w:val="009C0B32"/>
    <w:rsid w:val="009D4628"/>
    <w:rsid w:val="009F0A31"/>
    <w:rsid w:val="00A72A54"/>
    <w:rsid w:val="00A903E7"/>
    <w:rsid w:val="00A97CA9"/>
    <w:rsid w:val="00AD4FBD"/>
    <w:rsid w:val="00AE4BF9"/>
    <w:rsid w:val="00AF2735"/>
    <w:rsid w:val="00B2099B"/>
    <w:rsid w:val="00B504D1"/>
    <w:rsid w:val="00BB4E9F"/>
    <w:rsid w:val="00BC5CC6"/>
    <w:rsid w:val="00BD1A8F"/>
    <w:rsid w:val="00BE0E48"/>
    <w:rsid w:val="00BF245D"/>
    <w:rsid w:val="00BF532B"/>
    <w:rsid w:val="00C528B0"/>
    <w:rsid w:val="00C7480C"/>
    <w:rsid w:val="00CB30DB"/>
    <w:rsid w:val="00CC5A2B"/>
    <w:rsid w:val="00CD3C71"/>
    <w:rsid w:val="00CF7AE7"/>
    <w:rsid w:val="00D114F8"/>
    <w:rsid w:val="00D13B18"/>
    <w:rsid w:val="00D23F69"/>
    <w:rsid w:val="00D2668C"/>
    <w:rsid w:val="00D9771E"/>
    <w:rsid w:val="00DB0E9F"/>
    <w:rsid w:val="00DD41B4"/>
    <w:rsid w:val="00DD5844"/>
    <w:rsid w:val="00E40F1E"/>
    <w:rsid w:val="00E563D9"/>
    <w:rsid w:val="00E87FD0"/>
    <w:rsid w:val="00EB370B"/>
    <w:rsid w:val="00EB71CC"/>
    <w:rsid w:val="00ED7859"/>
    <w:rsid w:val="00EF6454"/>
    <w:rsid w:val="00F17479"/>
    <w:rsid w:val="00F41ED5"/>
    <w:rsid w:val="00F640BC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C48254"/>
  <w15:docId w15:val="{B5C1E1FD-57DD-42DB-90C9-2AE8C96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50C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15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5F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30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0DB"/>
  </w:style>
  <w:style w:type="paragraph" w:styleId="Fuzeile">
    <w:name w:val="footer"/>
    <w:basedOn w:val="Standard"/>
    <w:link w:val="FuzeileZchn"/>
    <w:uiPriority w:val="99"/>
    <w:unhideWhenUsed/>
    <w:rsid w:val="00CB30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0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0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0D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618A3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F2A99"/>
    <w:rPr>
      <w:rFonts w:asciiTheme="minorHAnsi" w:hAnsiTheme="minorHAns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0C2"/>
    <w:rPr>
      <w:rFonts w:cs="Times New Roman"/>
      <w:b/>
      <w:bCs/>
      <w:kern w:val="36"/>
      <w:sz w:val="48"/>
      <w:szCs w:val="48"/>
      <w:lang w:eastAsia="de-DE"/>
    </w:rPr>
  </w:style>
  <w:style w:type="paragraph" w:customStyle="1" w:styleId="Default">
    <w:name w:val="Default"/>
    <w:rsid w:val="00882A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bw.de/planungen-schuljahr-2021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ws-maich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-bw.de/,Lde/startseite/sonderseiten/corona-verordnung-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69E8-1BC8-4E5A-A6A4-3757F59C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Rektorat</cp:lastModifiedBy>
  <cp:revision>8</cp:revision>
  <cp:lastPrinted>2021-07-26T09:34:00Z</cp:lastPrinted>
  <dcterms:created xsi:type="dcterms:W3CDTF">2021-07-23T12:01:00Z</dcterms:created>
  <dcterms:modified xsi:type="dcterms:W3CDTF">2021-07-26T09:34:00Z</dcterms:modified>
</cp:coreProperties>
</file>